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2A0B7274" w:rsidR="005A7127" w:rsidRDefault="00453427" w:rsidP="00453427">
      <w:hyperlink r:id="rId6" w:history="1">
        <w:r w:rsidRPr="00334D0F">
          <w:rPr>
            <w:rStyle w:val="Collegamentoipertestuale"/>
          </w:rPr>
          <w:t>https://www.ansa.it/sito/notizie/topnews/2025/02/14/scotti-bankitalia-crescita-crypto-destabilizza-sistema_bdca9dd9-aa3a-48f7-91f2-dc8fa2593f17.html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4D3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FE3"/>
    <w:rsid w:val="00FB3D2D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sa.it/sito/notizie/topnews/2025/02/14/scotti-bankitalia-crescita-crypto-destabilizza-sistema_bdca9dd9-aa3a-48f7-91f2-dc8fa2593f1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2025-02-20T13:46:00Z</dcterms:created>
  <dcterms:modified xsi:type="dcterms:W3CDTF">2025-02-20T13:46:00Z</dcterms:modified>
</cp:coreProperties>
</file>